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C4" w:rsidRDefault="00F9744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BRUNDALL PARISH</w:t>
      </w:r>
      <w:r>
        <w:rPr>
          <w:rFonts w:ascii="Arial" w:hAnsi="Arial"/>
          <w:b/>
          <w:bCs/>
          <w:sz w:val="28"/>
          <w:szCs w:val="28"/>
        </w:rPr>
        <w:t xml:space="preserve"> COUNCIL</w:t>
      </w:r>
    </w:p>
    <w:p w:rsidR="004D63C4" w:rsidRDefault="00F9744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Internal Audit Report</w:t>
      </w:r>
    </w:p>
    <w:p w:rsidR="004D63C4" w:rsidRDefault="00F9744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(as required by section 151 of the Local Government Act 1972)</w:t>
      </w:r>
    </w:p>
    <w:p w:rsidR="004D63C4" w:rsidRDefault="00F97443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Financial Year 2020/21</w:t>
      </w:r>
    </w:p>
    <w:p w:rsidR="004D63C4" w:rsidRDefault="004D63C4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have in the (virtual) presence of Mrs. Claudia Dickson (Deputy Clerk) inspected the parish council documents as appropriate, and line w</w:t>
      </w:r>
      <w:r>
        <w:rPr>
          <w:rFonts w:ascii="Arial" w:hAnsi="Arial"/>
          <w:sz w:val="28"/>
          <w:szCs w:val="28"/>
        </w:rPr>
        <w:t>ith, the scope of the audit requested. Claudia also acts as the Responsible Finance Officer for the council. I would like to thank the Deputy Clerk and Sharon Smyth (the Parish Clerk) for providing me with all the information required to carry out the audi</w:t>
      </w:r>
      <w:r>
        <w:rPr>
          <w:rFonts w:ascii="Arial" w:hAnsi="Arial"/>
          <w:sz w:val="28"/>
          <w:szCs w:val="28"/>
        </w:rPr>
        <w:t>t. Mr. Kevin Wilkins is the Chairman of the Council.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Brundall lies seven miles east of the city of Norwich. Brundall Parish Council is clearly a very busy council serving around 4,000 people. </w:t>
      </w:r>
      <w:r>
        <w:rPr>
          <w:rFonts w:ascii="Arial" w:hAnsi="Arial"/>
          <w:sz w:val="28"/>
          <w:szCs w:val="28"/>
        </w:rPr>
        <w:t>The council controls several key assets such as the Cucumber La</w:t>
      </w:r>
      <w:r>
        <w:rPr>
          <w:rFonts w:ascii="Arial" w:hAnsi="Arial"/>
          <w:sz w:val="28"/>
          <w:szCs w:val="28"/>
        </w:rPr>
        <w:t>ne Cemetery, the Memorial Hall Playground and the Meadow View Play Area.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precept of £115,800 was agreed at the council budget meeting of 14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December 2020 (minute ref: 2020-0181 refers).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Accountancy method used is income and expenditure. The bank is </w:t>
      </w:r>
      <w:r>
        <w:rPr>
          <w:rFonts w:ascii="Arial" w:hAnsi="Arial"/>
          <w:sz w:val="28"/>
          <w:szCs w:val="28"/>
        </w:rPr>
        <w:t>reconciled monthly and reported to council on a quarterly basis.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sz w:val="28"/>
          <w:szCs w:val="28"/>
        </w:rPr>
        <w:t>There was one recommendation made in the last annual internal audit report suggesting a review of internal controls should be carried out each year. This matter was discussed by the council'</w:t>
      </w:r>
      <w:r>
        <w:rPr>
          <w:rFonts w:ascii="Arial" w:hAnsi="Arial"/>
          <w:sz w:val="28"/>
          <w:szCs w:val="28"/>
        </w:rPr>
        <w:t>s Advisory Committee in April and a document has been drawn up. Approval for the review document is likely to take place in July 2021.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consider the council's website to be of a high standard and regularly updated with Agendas and Minutes. The informati</w:t>
      </w:r>
      <w:r>
        <w:rPr>
          <w:rFonts w:ascii="Arial" w:hAnsi="Arial"/>
          <w:sz w:val="28"/>
          <w:szCs w:val="28"/>
        </w:rPr>
        <w:t>on provided is wide ranging and readily navigable and all the policies and documents are easy to access.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Council's Financial Regulations and Standing Orders are of a high standard and are reviewed regularly.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 would suggest that financial regulations</w:t>
      </w:r>
      <w:r>
        <w:rPr>
          <w:rFonts w:ascii="Arial" w:hAnsi="Arial"/>
          <w:sz w:val="28"/>
          <w:szCs w:val="28"/>
        </w:rPr>
        <w:t xml:space="preserve"> (reviewed 26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April 2021) and standing orders are reviewed every 2/3 years and the risk assessment policy annually (last approved 5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May 2021). An Assets Register is kept and is comprehensive and well maintained (assets currently valued at £236,822 and </w:t>
      </w:r>
      <w:r>
        <w:rPr>
          <w:rFonts w:ascii="Arial" w:hAnsi="Arial"/>
          <w:sz w:val="28"/>
          <w:szCs w:val="28"/>
        </w:rPr>
        <w:t>reviewed 5</w:t>
      </w:r>
      <w:r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May 2021). Insurance was renewed in January 2021. </w:t>
      </w:r>
      <w:r>
        <w:rPr>
          <w:rFonts w:ascii="Arial" w:hAnsi="Arial"/>
          <w:sz w:val="28"/>
          <w:szCs w:val="28"/>
        </w:rPr>
        <w:t>Payroll is self administered. There are no petty cash transactions.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Staff salaries (including those of the Parish Clerk and Deputy Clerk) are paid in accordance with members approval and the a</w:t>
      </w:r>
      <w:r>
        <w:rPr>
          <w:rFonts w:ascii="Arial" w:hAnsi="Arial"/>
          <w:sz w:val="28"/>
          <w:szCs w:val="28"/>
        </w:rPr>
        <w:t>ppropriate pay scales. PAYE and VAT have been implemented and recorded accurately.</w:t>
      </w: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Meetings have been held remotely during the COVID crisis in line with government guidelines.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As mentioned in my interim report, I would suggest that cemetery fees are revi</w:t>
      </w:r>
      <w:r>
        <w:rPr>
          <w:rFonts w:ascii="Arial" w:hAnsi="Arial"/>
          <w:sz w:val="28"/>
          <w:szCs w:val="28"/>
        </w:rPr>
        <w:t>ewed each council cycle (ie. every four years).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would commend this report to members and</w:t>
      </w:r>
      <w:r>
        <w:rPr>
          <w:rFonts w:ascii="Arial" w:hAnsi="Arial"/>
          <w:sz w:val="28"/>
          <w:szCs w:val="28"/>
        </w:rPr>
        <w:t xml:space="preserve"> would make no formal recommendations for change or improvement at this time.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conclusion, I am satisfied that this parish</w:t>
      </w:r>
      <w:r>
        <w:rPr>
          <w:rFonts w:ascii="Arial" w:hAnsi="Arial"/>
          <w:sz w:val="28"/>
          <w:szCs w:val="28"/>
        </w:rPr>
        <w:t xml:space="preserve"> council is continuing to function well, amidst the many challenges of the pandemic, and is fully discharging its legal and statutory responsibilities.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F97443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ROBIN GOREHAM</w:t>
      </w:r>
    </w:p>
    <w:p w:rsidR="004D63C4" w:rsidRDefault="00F97443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(Internal Auditor)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May 2021</w:t>
      </w: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p w:rsidR="004D63C4" w:rsidRDefault="004D63C4">
      <w:pPr>
        <w:pStyle w:val="Standard"/>
        <w:rPr>
          <w:rFonts w:ascii="Arial" w:hAnsi="Arial"/>
          <w:sz w:val="28"/>
          <w:szCs w:val="28"/>
        </w:rPr>
      </w:pPr>
    </w:p>
    <w:sectPr w:rsidR="004D63C4" w:rsidSect="004D63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C4" w:rsidRDefault="004D63C4" w:rsidP="004D63C4">
      <w:r>
        <w:separator/>
      </w:r>
    </w:p>
  </w:endnote>
  <w:endnote w:type="continuationSeparator" w:id="0">
    <w:p w:rsidR="004D63C4" w:rsidRDefault="004D63C4" w:rsidP="004D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C4" w:rsidRDefault="00F97443" w:rsidP="004D63C4">
      <w:r w:rsidRPr="004D63C4">
        <w:rPr>
          <w:color w:val="000000"/>
        </w:rPr>
        <w:separator/>
      </w:r>
    </w:p>
  </w:footnote>
  <w:footnote w:type="continuationSeparator" w:id="0">
    <w:p w:rsidR="004D63C4" w:rsidRDefault="004D63C4" w:rsidP="004D6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3C4"/>
    <w:rsid w:val="004D63C4"/>
    <w:rsid w:val="00F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rsid w:val="004D63C4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rsid w:val="004D63C4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rsid w:val="004D63C4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63C4"/>
  </w:style>
  <w:style w:type="paragraph" w:customStyle="1" w:styleId="Heading">
    <w:name w:val="Heading"/>
    <w:basedOn w:val="Standard"/>
    <w:next w:val="Textbody"/>
    <w:rsid w:val="004D63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D63C4"/>
    <w:pPr>
      <w:spacing w:after="140" w:line="288" w:lineRule="auto"/>
    </w:pPr>
  </w:style>
  <w:style w:type="paragraph" w:styleId="List">
    <w:name w:val="List"/>
    <w:basedOn w:val="Textbody"/>
    <w:rsid w:val="004D63C4"/>
  </w:style>
  <w:style w:type="paragraph" w:styleId="Caption">
    <w:name w:val="caption"/>
    <w:basedOn w:val="Standard"/>
    <w:rsid w:val="004D63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63C4"/>
    <w:pPr>
      <w:suppressLineNumbers/>
    </w:pPr>
  </w:style>
  <w:style w:type="paragraph" w:customStyle="1" w:styleId="Quotations">
    <w:name w:val="Quotations"/>
    <w:basedOn w:val="Standard"/>
    <w:rsid w:val="004D63C4"/>
    <w:pPr>
      <w:spacing w:after="283"/>
      <w:ind w:left="567" w:right="567"/>
    </w:pPr>
  </w:style>
  <w:style w:type="paragraph" w:styleId="Title">
    <w:name w:val="Title"/>
    <w:basedOn w:val="Heading"/>
    <w:next w:val="Textbody"/>
    <w:rsid w:val="004D63C4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4D63C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Dickson</cp:lastModifiedBy>
  <cp:revision>1</cp:revision>
  <dcterms:created xsi:type="dcterms:W3CDTF">2021-01-13T10:50:00Z</dcterms:created>
  <dcterms:modified xsi:type="dcterms:W3CDTF">2021-05-25T12:59:00Z</dcterms:modified>
</cp:coreProperties>
</file>